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203B"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b/>
          <w:bCs/>
          <w:color w:val="201F1E"/>
          <w:sz w:val="56"/>
          <w:szCs w:val="56"/>
          <w:bdr w:val="none" w:sz="0" w:space="0" w:color="auto" w:frame="1"/>
          <w:shd w:val="clear" w:color="auto" w:fill="FFFFFF"/>
        </w:rPr>
        <w:t>Méérjarige huurbevriezing!</w:t>
      </w:r>
    </w:p>
    <w:p w14:paraId="3FD146DC"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b/>
          <w:bCs/>
          <w:color w:val="201F1E"/>
          <w:sz w:val="36"/>
          <w:szCs w:val="36"/>
          <w:bdr w:val="none" w:sz="0" w:space="0" w:color="auto" w:frame="1"/>
          <w:shd w:val="clear" w:color="auto" w:fill="FFFFFF"/>
        </w:rPr>
        <w:t>Inloopspreekuur voor huurders in Huize Lydia</w:t>
      </w:r>
    </w:p>
    <w:p w14:paraId="5A982E14"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b/>
          <w:bCs/>
          <w:color w:val="201F1E"/>
          <w:sz w:val="56"/>
          <w:szCs w:val="56"/>
          <w:bdr w:val="none" w:sz="0" w:space="0" w:color="auto" w:frame="1"/>
          <w:shd w:val="clear" w:color="auto" w:fill="FFFFFF"/>
        </w:rPr>
        <w:t> </w:t>
      </w:r>
    </w:p>
    <w:p w14:paraId="1B2C8C09"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b/>
          <w:bCs/>
          <w:color w:val="201F1E"/>
          <w:sz w:val="28"/>
          <w:szCs w:val="28"/>
          <w:bdr w:val="none" w:sz="0" w:space="0" w:color="auto" w:frame="1"/>
          <w:shd w:val="clear" w:color="auto" w:fill="FFFFFF"/>
        </w:rPr>
        <w:t>Amsterdam - De actiegroep ‘Wij Weigeren De Huurverhoging’ houdt wekelijks een inloopspreekuur in buurthuis Huize Lydia (Roelof Hartplein 2b) van twee tot drie uur. Huurders die de huurverhoging weigeren of willen weigeren kunnen informatie krijgen hoe dat op een wettelijk toegestane manier mogelijk is.</w:t>
      </w:r>
    </w:p>
    <w:p w14:paraId="1704F5C9"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b/>
          <w:bCs/>
          <w:color w:val="201F1E"/>
          <w:sz w:val="28"/>
          <w:szCs w:val="28"/>
          <w:bdr w:val="none" w:sz="0" w:space="0" w:color="auto" w:frame="1"/>
          <w:shd w:val="clear" w:color="auto" w:fill="FFFFFF"/>
        </w:rPr>
        <w:t> </w:t>
      </w:r>
    </w:p>
    <w:p w14:paraId="3455E28F"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color w:val="201F1E"/>
          <w:sz w:val="28"/>
          <w:szCs w:val="28"/>
          <w:bdr w:val="none" w:sz="0" w:space="0" w:color="auto" w:frame="1"/>
          <w:shd w:val="clear" w:color="auto" w:fill="FFFFFF"/>
        </w:rPr>
        <w:t>De actiegroep heeft een stappenplan ontwikkelt wat te vinden is op de website: </w:t>
      </w:r>
      <w:hyperlink r:id="rId4" w:tgtFrame="_blank" w:history="1">
        <w:r>
          <w:rPr>
            <w:rStyle w:val="Hyperlink"/>
            <w:rFonts w:ascii="Segoe UI" w:hAnsi="Segoe UI" w:cs="Segoe UI"/>
            <w:sz w:val="28"/>
            <w:szCs w:val="28"/>
            <w:bdr w:val="none" w:sz="0" w:space="0" w:color="auto" w:frame="1"/>
            <w:shd w:val="clear" w:color="auto" w:fill="FFFFFF"/>
          </w:rPr>
          <w:t>https://wijweigerendehuurverhoging.nl</w:t>
        </w:r>
      </w:hyperlink>
      <w:r>
        <w:rPr>
          <w:rFonts w:ascii="Segoe UI" w:hAnsi="Segoe UI" w:cs="Segoe UI"/>
          <w:color w:val="201F1E"/>
          <w:sz w:val="28"/>
          <w:szCs w:val="28"/>
          <w:bdr w:val="none" w:sz="0" w:space="0" w:color="auto" w:frame="1"/>
          <w:shd w:val="clear" w:color="auto" w:fill="FFFFFF"/>
        </w:rPr>
        <w:t> Huurders kunnen zich daar ook aanmelden als deelnemer. Woordvoerder Jan Leegwater legt uit: “Naast de stijgende prijzen voor voedsel en energie is de hoge huur nauwelijks meer op te brengen. Huurders kampen met slecht geïsoleerde woningen, vaak met vocht en schimmel om maar niet te spreken van het achterstallige onderhoud. Verhuurders zijn tegenwoordig meer bezig met de stenen dan met hun huurders. Contact met jouw verhuurder verloopt steeds vaker via een anoniem callcenter. In ons stappenplan leggen wij uit dat het weigeren van de huurverhoging gewoon in de wet staat.”</w:t>
      </w:r>
    </w:p>
    <w:p w14:paraId="5DE146D0"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color w:val="201F1E"/>
          <w:sz w:val="28"/>
          <w:szCs w:val="28"/>
          <w:bdr w:val="none" w:sz="0" w:space="0" w:color="auto" w:frame="1"/>
          <w:shd w:val="clear" w:color="auto" w:fill="FFFFFF"/>
        </w:rPr>
        <w:t> </w:t>
      </w:r>
    </w:p>
    <w:p w14:paraId="2666829D"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color w:val="201F1E"/>
          <w:sz w:val="28"/>
          <w:szCs w:val="28"/>
          <w:bdr w:val="none" w:sz="0" w:space="0" w:color="auto" w:frame="1"/>
          <w:shd w:val="clear" w:color="auto" w:fill="FFFFFF"/>
        </w:rPr>
        <w:t>De landelijke actiegroep Wij Weigeren De Huurverhoging (WWDH) pleit voor méérjarige huurbevriezing en krijgt veel bijval in heel het land. Ook in Amsterdam weigeren honderden huurders dit jaar de huurverhoging te betalen.  De laatste jaren is de huurstijging altijd boven inflatie geweest en steeds meer huurders kampen met huurachterstand.</w:t>
      </w:r>
    </w:p>
    <w:p w14:paraId="45AD8DD6"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color w:val="201F1E"/>
          <w:sz w:val="28"/>
          <w:szCs w:val="28"/>
          <w:bdr w:val="none" w:sz="0" w:space="0" w:color="auto" w:frame="1"/>
          <w:shd w:val="clear" w:color="auto" w:fill="FFFFFF"/>
        </w:rPr>
        <w:t xml:space="preserve">Om te voorkomen dat nog meer huurders betalingsproblemen krijgen, is </w:t>
      </w:r>
      <w:proofErr w:type="gramStart"/>
      <w:r>
        <w:rPr>
          <w:rFonts w:ascii="Segoe UI" w:hAnsi="Segoe UI" w:cs="Segoe UI"/>
          <w:color w:val="201F1E"/>
          <w:sz w:val="28"/>
          <w:szCs w:val="28"/>
          <w:bdr w:val="none" w:sz="0" w:space="0" w:color="auto" w:frame="1"/>
          <w:shd w:val="clear" w:color="auto" w:fill="FFFFFF"/>
        </w:rPr>
        <w:t>een</w:t>
      </w:r>
      <w:proofErr w:type="gramEnd"/>
      <w:r>
        <w:rPr>
          <w:rFonts w:ascii="Segoe UI" w:hAnsi="Segoe UI" w:cs="Segoe UI"/>
          <w:color w:val="201F1E"/>
          <w:sz w:val="28"/>
          <w:szCs w:val="28"/>
          <w:bdr w:val="none" w:sz="0" w:space="0" w:color="auto" w:frame="1"/>
          <w:shd w:val="clear" w:color="auto" w:fill="FFFFFF"/>
        </w:rPr>
        <w:t xml:space="preserve"> méérjarige huurbevriezing nodig om huurders wat (financiële) lucht te geven.</w:t>
      </w:r>
    </w:p>
    <w:p w14:paraId="2E272B8D" w14:textId="77777777" w:rsidR="00041F47" w:rsidRDefault="00041F47" w:rsidP="00041F47">
      <w:pPr>
        <w:pStyle w:val="Normaalweb"/>
        <w:shd w:val="clear" w:color="auto" w:fill="FFFFFF"/>
        <w:spacing w:before="0" w:beforeAutospacing="0" w:after="0" w:afterAutospacing="0"/>
        <w:rPr>
          <w:rFonts w:ascii="Calibri" w:hAnsi="Calibri" w:cs="Calibri"/>
          <w:color w:val="242424"/>
          <w:sz w:val="22"/>
          <w:szCs w:val="22"/>
        </w:rPr>
      </w:pPr>
      <w:r>
        <w:rPr>
          <w:rFonts w:ascii="Segoe UI" w:hAnsi="Segoe UI" w:cs="Segoe UI"/>
          <w:color w:val="201F1E"/>
          <w:sz w:val="28"/>
          <w:szCs w:val="28"/>
          <w:bdr w:val="none" w:sz="0" w:space="0" w:color="auto" w:frame="1"/>
          <w:shd w:val="clear" w:color="auto" w:fill="FFFFFF"/>
        </w:rPr>
        <w:t>Huurders ergeren zich eraan dat verhuurders de huren verhogen alleen omdat het mag van de overheid. Ze zeggen er niet bij dat het niet verplicht is.</w:t>
      </w:r>
    </w:p>
    <w:p w14:paraId="2FBE8DC6" w14:textId="77777777" w:rsidR="006A7141" w:rsidRDefault="006A7141"/>
    <w:sectPr w:rsidR="006A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47"/>
    <w:rsid w:val="00041F47"/>
    <w:rsid w:val="006A7141"/>
    <w:rsid w:val="00D94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7D5F"/>
  <w15:chartTrackingRefBased/>
  <w15:docId w15:val="{589029F7-4F72-41C5-BFF3-2A781EDE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41F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41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jweigerendehuurverhog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Leegwater</dc:creator>
  <cp:keywords/>
  <dc:description/>
  <cp:lastModifiedBy>Herman P. Melkman</cp:lastModifiedBy>
  <cp:revision>2</cp:revision>
  <dcterms:created xsi:type="dcterms:W3CDTF">2022-10-07T11:58:00Z</dcterms:created>
  <dcterms:modified xsi:type="dcterms:W3CDTF">2022-10-07T11:58:00Z</dcterms:modified>
</cp:coreProperties>
</file>